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CD7FC" w14:textId="77777777" w:rsidR="00523763" w:rsidRDefault="00523763" w:rsidP="00523763">
      <w:pPr>
        <w:spacing w:after="0" w:line="240" w:lineRule="auto"/>
        <w:rPr>
          <w:rFonts w:ascii="Open Sans" w:eastAsia="Times New Roman" w:hAnsi="Open Sans" w:cs="Times New Roman"/>
          <w:b/>
          <w:bCs/>
          <w:color w:val="333333"/>
          <w:sz w:val="24"/>
          <w:szCs w:val="24"/>
          <w:lang w:eastAsia="pl-PL"/>
        </w:rPr>
      </w:pPr>
      <w:r>
        <w:rPr>
          <w:rFonts w:ascii="Open Sans" w:eastAsia="Times New Roman" w:hAnsi="Open Sans" w:cs="Times New Roman"/>
          <w:b/>
          <w:bCs/>
          <w:color w:val="333333"/>
          <w:sz w:val="24"/>
          <w:szCs w:val="24"/>
          <w:lang w:eastAsia="pl-PL"/>
        </w:rPr>
        <w:t>Wersja obowiązująca od 18 kwietnia 2020r.</w:t>
      </w:r>
    </w:p>
    <w:p w14:paraId="04A6BE4F" w14:textId="77777777" w:rsidR="00523763" w:rsidRDefault="00523763" w:rsidP="00523763">
      <w:pPr>
        <w:spacing w:after="0" w:line="240" w:lineRule="auto"/>
        <w:rPr>
          <w:rFonts w:ascii="Open Sans" w:eastAsia="Times New Roman" w:hAnsi="Open Sans" w:cs="Times New Roman"/>
          <w:b/>
          <w:bCs/>
          <w:color w:val="333333"/>
          <w:sz w:val="24"/>
          <w:szCs w:val="24"/>
          <w:lang w:eastAsia="pl-PL"/>
        </w:rPr>
      </w:pPr>
    </w:p>
    <w:p w14:paraId="0BDF956C" w14:textId="77777777" w:rsidR="00523763" w:rsidRPr="00523763" w:rsidRDefault="00523763" w:rsidP="00523763">
      <w:pPr>
        <w:spacing w:after="0" w:line="240" w:lineRule="auto"/>
        <w:rPr>
          <w:rFonts w:ascii="Times New Roman" w:eastAsia="Times New Roman" w:hAnsi="Times New Roman" w:cs="Times New Roman"/>
          <w:sz w:val="24"/>
          <w:szCs w:val="24"/>
          <w:lang w:eastAsia="pl-PL"/>
        </w:rPr>
      </w:pPr>
      <w:r w:rsidRPr="00523763">
        <w:rPr>
          <w:rFonts w:ascii="Open Sans" w:eastAsia="Times New Roman" w:hAnsi="Open Sans" w:cs="Times New Roman"/>
          <w:b/>
          <w:bCs/>
          <w:color w:val="333333"/>
          <w:sz w:val="24"/>
          <w:szCs w:val="24"/>
          <w:lang w:eastAsia="pl-PL"/>
        </w:rPr>
        <w:t xml:space="preserve">Art.  15zzb.  [Dofinansowanie wynagrodzeń pracowników, osób zatrudnionych na podstawie umowy o pracę nakładczą lub umowy zlecenia albo innej umowy o świadczenie usług] </w:t>
      </w:r>
    </w:p>
    <w:p w14:paraId="1B7416F8" w14:textId="77777777" w:rsidR="00523763" w:rsidRPr="00523763" w:rsidRDefault="00523763" w:rsidP="00523763">
      <w:pPr>
        <w:spacing w:after="0" w:line="240" w:lineRule="auto"/>
        <w:jc w:val="both"/>
        <w:rPr>
          <w:rFonts w:eastAsia="Times New Roman" w:cstheme="minorHAnsi"/>
          <w:sz w:val="24"/>
          <w:szCs w:val="24"/>
          <w:lang w:eastAsia="pl-PL"/>
        </w:rPr>
      </w:pPr>
      <w:r w:rsidRPr="00523763">
        <w:rPr>
          <w:rFonts w:eastAsia="Times New Roman" w:cstheme="minorHAnsi"/>
          <w:sz w:val="24"/>
          <w:szCs w:val="24"/>
          <w:lang w:eastAsia="pl-PL"/>
        </w:rPr>
        <w:t>1.  Starosta może, na podstawie zawartej umowy, przyznać przedsiębiorcy w rozumieniu art. 4 ust. 1 lub 2 ustawy z dnia 6 marca 2018 r. - Prawo przedsiębiorców dofinansowanie części kosztów wynagrodzeń pracowników w rozumieniu art. 15g ust. 4 zdanie pierwsze oraz należnych od tych wynagrodzeń składek na ubezpieczenia społeczne w przypadku spadku obrotów gospodarczych w następstwie wystąpienia COVID-19.</w:t>
      </w:r>
    </w:p>
    <w:p w14:paraId="4FA1ED8D" w14:textId="77777777" w:rsidR="00523763" w:rsidRPr="00523763" w:rsidRDefault="00523763" w:rsidP="00523763">
      <w:pPr>
        <w:spacing w:after="0" w:line="240" w:lineRule="auto"/>
        <w:jc w:val="both"/>
        <w:rPr>
          <w:rFonts w:eastAsia="Times New Roman" w:cstheme="minorHAnsi"/>
          <w:sz w:val="24"/>
          <w:szCs w:val="24"/>
          <w:lang w:eastAsia="pl-PL"/>
        </w:rPr>
      </w:pPr>
      <w:r w:rsidRPr="00523763">
        <w:rPr>
          <w:rFonts w:eastAsia="Times New Roman" w:cstheme="minorHAnsi"/>
          <w:sz w:val="24"/>
          <w:szCs w:val="24"/>
          <w:lang w:eastAsia="pl-PL"/>
        </w:rPr>
        <w:t>2.  Przepis ust. 1 stosuje się odpowiednio do osób zatrudnionych na podstawie umowy o pracę nakładczą lub umowy zlecenia albo innej umowy o świadczenie usług, do której zgodnie z ustawą z dnia 23 kwietnia 1964 r. - Kodeks cywilny stosuje się przepisy dotyczące zlecenia, albo które wykonują pracę zarobkową na podstawie innej niż stosunek pracy na rzecz pracodawcy będącego rolniczą spółdzielnią produkcyjną lub inną spółdzielnią zajmującą się produkcją rolną, jeżeli z tego tytułu podlega obowiązkowi ubezpieczeń: emerytalnemu i rentowemu, z wyjątkiem pomocy domowej zatrudnionej przez osobę fizyczną.</w:t>
      </w:r>
    </w:p>
    <w:p w14:paraId="122322AD" w14:textId="77777777" w:rsidR="00523763" w:rsidRPr="00523763" w:rsidRDefault="00523763" w:rsidP="00523763">
      <w:pPr>
        <w:spacing w:after="0" w:line="240" w:lineRule="auto"/>
        <w:jc w:val="both"/>
        <w:rPr>
          <w:rFonts w:eastAsia="Times New Roman" w:cstheme="minorHAnsi"/>
          <w:sz w:val="24"/>
          <w:szCs w:val="24"/>
          <w:lang w:eastAsia="pl-PL"/>
        </w:rPr>
      </w:pPr>
      <w:r w:rsidRPr="00523763">
        <w:rPr>
          <w:rFonts w:eastAsia="Times New Roman" w:cstheme="minorHAnsi"/>
          <w:sz w:val="24"/>
          <w:szCs w:val="24"/>
          <w:lang w:eastAsia="pl-PL"/>
        </w:rPr>
        <w:t>3.  Przez spadek obrotów gospodarczych rozumie się zmniejszenie sprzedaży towarów lub usług w ujęciu ilościowym lub wartościowym obliczone jako stosunek łącznych obrotów w ciągu dowolnie wskazanych 2 kolejnych miesięcy kalendarzowych, przypadających w okresie po dniu 1 stycznia 2020 r. do dnia poprzedzającego dzień złożenia wniosku o przyznanie dofinansowania, w porównaniu do łącznych obrotów z analogicznych 2 kolejnych miesięcy kalendarzowych roku poprzedniego; za miesiąc uważa się także 30 kolejno po sobie następujących dni kalendarzowych, w przypadku gdy dwumiesięczny okres porównawczy rozpoczyna się w trakcie miesiąca kalendarzowego, to jest w dniu innym niż pierwszy dzień danego miesiąca kalendarzowego.</w:t>
      </w:r>
    </w:p>
    <w:p w14:paraId="68F60243" w14:textId="77777777" w:rsidR="00523763" w:rsidRPr="00523763" w:rsidRDefault="00523763" w:rsidP="00523763">
      <w:pPr>
        <w:spacing w:after="0" w:line="240" w:lineRule="auto"/>
        <w:jc w:val="both"/>
        <w:rPr>
          <w:rFonts w:eastAsia="Times New Roman" w:cstheme="minorHAnsi"/>
          <w:sz w:val="24"/>
          <w:szCs w:val="24"/>
          <w:lang w:eastAsia="pl-PL"/>
        </w:rPr>
      </w:pPr>
      <w:r w:rsidRPr="00523763">
        <w:rPr>
          <w:rFonts w:eastAsia="Times New Roman" w:cstheme="minorHAnsi"/>
          <w:sz w:val="24"/>
          <w:szCs w:val="24"/>
          <w:lang w:eastAsia="pl-PL"/>
        </w:rPr>
        <w:t>4.  Dofinansowanie, o którym mowa w ust. 1, w przypadku spadku obrotów o:</w:t>
      </w:r>
    </w:p>
    <w:p w14:paraId="40C1C61E" w14:textId="77777777" w:rsidR="00523763" w:rsidRPr="00523763" w:rsidRDefault="00523763" w:rsidP="00523763">
      <w:pPr>
        <w:spacing w:after="72" w:line="396" w:lineRule="atLeast"/>
        <w:jc w:val="both"/>
        <w:rPr>
          <w:rFonts w:eastAsia="Times New Roman" w:cstheme="minorHAnsi"/>
          <w:sz w:val="24"/>
          <w:szCs w:val="24"/>
          <w:lang w:eastAsia="pl-PL"/>
        </w:rPr>
      </w:pPr>
      <w:r w:rsidRPr="00523763">
        <w:rPr>
          <w:rFonts w:eastAsia="Times New Roman" w:cstheme="minorHAnsi"/>
          <w:sz w:val="24"/>
          <w:szCs w:val="24"/>
          <w:lang w:eastAsia="pl-PL"/>
        </w:rPr>
        <w:t>1) co najmniej 30% - może być przyznane w wysokości nieprzekraczającej kwoty stanowiącej sumę 50% wynagrodzeń poszczególnych pracowników objętych wnioskiem o dofinansowanie wraz ze składkami na ubezpieczenia społeczne należnymi od tych wynagrodzeń, jednak nie więcej niż 50% kwoty minimalnego wynagrodzenia za pracę w rozumieniu ustawy z dnia 10 października 2002 r. o minimalnym wynagrodzeniu za pracę, zwanego dalej "minimalnym wynagrodzeniem", powiększonego o składki na ubezpieczenia społeczne od pracodawcy w odniesieniu do każdego pracownika;</w:t>
      </w:r>
    </w:p>
    <w:p w14:paraId="64DA3773" w14:textId="77777777" w:rsidR="00523763" w:rsidRPr="00523763" w:rsidRDefault="00523763" w:rsidP="00523763">
      <w:pPr>
        <w:spacing w:after="72" w:line="396" w:lineRule="atLeast"/>
        <w:jc w:val="both"/>
        <w:rPr>
          <w:rFonts w:eastAsia="Times New Roman" w:cstheme="minorHAnsi"/>
          <w:sz w:val="24"/>
          <w:szCs w:val="24"/>
          <w:lang w:eastAsia="pl-PL"/>
        </w:rPr>
      </w:pPr>
      <w:r w:rsidRPr="00523763">
        <w:rPr>
          <w:rFonts w:eastAsia="Times New Roman" w:cstheme="minorHAnsi"/>
          <w:sz w:val="24"/>
          <w:szCs w:val="24"/>
          <w:lang w:eastAsia="pl-PL"/>
        </w:rPr>
        <w:t>2) co najmniej 50% - może być przyznane w wysokości nieprzekraczającej kwoty stanowiącej sumę 70% wynagrodzeń poszczególnych pracowników objętych wnioskiem o dofinansowanie wraz ze składkami na ubezpieczenia społeczne należnymi od tych wynagrodzeń, jednak nie więcej niż 70% kwoty minimalnego wynagrodzenia, powiększonego o składki na ubezpieczenia społeczne od pracodawcy, w odniesieniu do każdego pracownika;</w:t>
      </w:r>
    </w:p>
    <w:p w14:paraId="228E2CB7" w14:textId="77777777" w:rsidR="00523763" w:rsidRPr="00523763" w:rsidRDefault="00523763" w:rsidP="00523763">
      <w:pPr>
        <w:spacing w:after="72" w:line="396" w:lineRule="atLeast"/>
        <w:jc w:val="both"/>
        <w:rPr>
          <w:rFonts w:eastAsia="Times New Roman" w:cstheme="minorHAnsi"/>
          <w:sz w:val="24"/>
          <w:szCs w:val="24"/>
          <w:lang w:eastAsia="pl-PL"/>
        </w:rPr>
      </w:pPr>
      <w:r w:rsidRPr="00523763">
        <w:rPr>
          <w:rFonts w:eastAsia="Times New Roman" w:cstheme="minorHAnsi"/>
          <w:sz w:val="24"/>
          <w:szCs w:val="24"/>
          <w:lang w:eastAsia="pl-PL"/>
        </w:rPr>
        <w:t xml:space="preserve">3) co najmniej 80% - może być przyznane w wysokości nieprzekraczającej kwoty stanowiącej sumę 90% wynagrodzeń poszczególnych pracowników objętych wnioskiem o dofinansowanie </w:t>
      </w:r>
      <w:r w:rsidRPr="00523763">
        <w:rPr>
          <w:rFonts w:eastAsia="Times New Roman" w:cstheme="minorHAnsi"/>
          <w:sz w:val="24"/>
          <w:szCs w:val="24"/>
          <w:lang w:eastAsia="pl-PL"/>
        </w:rPr>
        <w:lastRenderedPageBreak/>
        <w:t>wraz ze składkami na ubezpieczenia społeczne należnymi od tych wynagrodzeń, jednak nie więcej niż 90% kwoty minimalnego wynagrodzenia, powiększonego o składki na ubezpieczenia społeczne od pracodawcy, w odniesieniu do każdego pracownika.</w:t>
      </w:r>
    </w:p>
    <w:p w14:paraId="43563E93" w14:textId="77777777" w:rsidR="00523763" w:rsidRPr="00523763" w:rsidRDefault="00523763" w:rsidP="00523763">
      <w:pPr>
        <w:spacing w:after="0" w:line="240" w:lineRule="auto"/>
        <w:jc w:val="both"/>
        <w:rPr>
          <w:rFonts w:eastAsia="Times New Roman" w:cstheme="minorHAnsi"/>
          <w:sz w:val="24"/>
          <w:szCs w:val="24"/>
          <w:lang w:eastAsia="pl-PL"/>
        </w:rPr>
      </w:pPr>
      <w:r w:rsidRPr="00523763">
        <w:rPr>
          <w:rFonts w:eastAsia="Times New Roman" w:cstheme="minorHAnsi"/>
          <w:sz w:val="24"/>
          <w:szCs w:val="24"/>
          <w:lang w:eastAsia="pl-PL"/>
        </w:rPr>
        <w:t xml:space="preserve">5.  Dofinansowanie, o którym mowa w ust. 1, może być przyznane </w:t>
      </w:r>
      <w:proofErr w:type="spellStart"/>
      <w:r w:rsidRPr="00523763">
        <w:rPr>
          <w:rFonts w:eastAsia="Times New Roman" w:cstheme="minorHAnsi"/>
          <w:sz w:val="24"/>
          <w:szCs w:val="24"/>
          <w:lang w:eastAsia="pl-PL"/>
        </w:rPr>
        <w:t>mikroprzedsiębiorcom</w:t>
      </w:r>
      <w:proofErr w:type="spellEnd"/>
      <w:r w:rsidRPr="00523763">
        <w:rPr>
          <w:rFonts w:eastAsia="Times New Roman" w:cstheme="minorHAnsi"/>
          <w:sz w:val="24"/>
          <w:szCs w:val="24"/>
          <w:lang w:eastAsia="pl-PL"/>
        </w:rPr>
        <w:t>, małym oraz średnim przedsiębiorcom w rozumieniu przepisów ustawy z dnia 6 marca 2018 r. - Prawo przedsiębiorców na okres nie dłuższy niż 3 miesiące, przypadające od miesiąca złożenia wniosku, o którym mowa w ust. 10.</w:t>
      </w:r>
    </w:p>
    <w:p w14:paraId="5EAB5BED" w14:textId="77777777" w:rsidR="00523763" w:rsidRPr="00523763" w:rsidRDefault="00523763" w:rsidP="00523763">
      <w:pPr>
        <w:spacing w:after="0" w:line="240" w:lineRule="auto"/>
        <w:jc w:val="both"/>
        <w:rPr>
          <w:rFonts w:eastAsia="Times New Roman" w:cstheme="minorHAnsi"/>
          <w:sz w:val="24"/>
          <w:szCs w:val="24"/>
          <w:lang w:eastAsia="pl-PL"/>
        </w:rPr>
      </w:pPr>
      <w:r w:rsidRPr="00523763">
        <w:rPr>
          <w:rFonts w:eastAsia="Times New Roman" w:cstheme="minorHAnsi"/>
          <w:sz w:val="24"/>
          <w:szCs w:val="24"/>
          <w:lang w:eastAsia="pl-PL"/>
        </w:rPr>
        <w:t>6.  Rada Ministrów może, w celu przeciwdziałania COVID-19, w drodze rozporządzenia, przedłużyć okres, o którym mowa w ust. 5, mając na względzie okres obowiązywania stanu zagrożenia epidemicznego lub stanu epidemii oraz skutki nimi wywołane.</w:t>
      </w:r>
    </w:p>
    <w:p w14:paraId="6EF27AB9" w14:textId="77777777" w:rsidR="00523763" w:rsidRPr="00523763" w:rsidRDefault="00523763" w:rsidP="00523763">
      <w:pPr>
        <w:spacing w:after="0" w:line="240" w:lineRule="auto"/>
        <w:jc w:val="both"/>
        <w:rPr>
          <w:rFonts w:eastAsia="Times New Roman" w:cstheme="minorHAnsi"/>
          <w:sz w:val="24"/>
          <w:szCs w:val="24"/>
          <w:lang w:eastAsia="pl-PL"/>
        </w:rPr>
      </w:pPr>
      <w:r w:rsidRPr="00523763">
        <w:rPr>
          <w:rFonts w:eastAsia="Times New Roman" w:cstheme="minorHAnsi"/>
          <w:sz w:val="24"/>
          <w:szCs w:val="24"/>
          <w:lang w:eastAsia="pl-PL"/>
        </w:rPr>
        <w:t>7.  Dofinansowanie jest wypłacane w okresach miesięcznych, po złożeniu przez przedsiębiorcę oświadczenia o zatrudnianiu w danym miesiącu pracowników objętych umową, o której mowa w ust. 1, oraz kosztach wynagrodzeń każdego z tych pracowników i należnych od tych wynagrodzeń składek na ubezpieczenia społeczne, według stanu na ostatni dzień miesiąca, za który dofinansowanie jest wypłacane.</w:t>
      </w:r>
    </w:p>
    <w:p w14:paraId="675AED10" w14:textId="77777777" w:rsidR="00523763" w:rsidRPr="00523763" w:rsidRDefault="00523763" w:rsidP="00523763">
      <w:pPr>
        <w:spacing w:after="0" w:line="240" w:lineRule="auto"/>
        <w:jc w:val="both"/>
        <w:rPr>
          <w:rFonts w:eastAsia="Times New Roman" w:cstheme="minorHAnsi"/>
          <w:sz w:val="24"/>
          <w:szCs w:val="24"/>
          <w:lang w:eastAsia="pl-PL"/>
        </w:rPr>
      </w:pPr>
      <w:r w:rsidRPr="00523763">
        <w:rPr>
          <w:rFonts w:eastAsia="Times New Roman" w:cstheme="minorHAnsi"/>
          <w:sz w:val="24"/>
          <w:szCs w:val="24"/>
          <w:lang w:eastAsia="pl-PL"/>
        </w:rPr>
        <w:t>8.  Przedsiębiorca jest obowiązany do utrzymania w zatrudnieniu pracowników objętych umową, o której mowa w ust. 1, przez okres, na który przyznane zostało dofinansowanie.</w:t>
      </w:r>
    </w:p>
    <w:p w14:paraId="26456158" w14:textId="77777777" w:rsidR="00523763" w:rsidRPr="00523763" w:rsidRDefault="00523763" w:rsidP="00523763">
      <w:pPr>
        <w:spacing w:after="0" w:line="240" w:lineRule="auto"/>
        <w:jc w:val="both"/>
        <w:rPr>
          <w:rFonts w:eastAsia="Times New Roman" w:cstheme="minorHAnsi"/>
          <w:sz w:val="24"/>
          <w:szCs w:val="24"/>
          <w:lang w:eastAsia="pl-PL"/>
        </w:rPr>
      </w:pPr>
      <w:r w:rsidRPr="00523763">
        <w:rPr>
          <w:rFonts w:eastAsia="Times New Roman" w:cstheme="minorHAnsi"/>
          <w:sz w:val="24"/>
          <w:szCs w:val="24"/>
          <w:lang w:eastAsia="pl-PL"/>
        </w:rPr>
        <w:t>9.  W przypadku niedotrzymania warunku, o którym mowa w ust. 8, przedsiębiorca zwraca dofinansowanie bez odsetek, proporcjonalnie do okresu nieutrzymania w zatrudnieniu pracownika, w terminie 30 dni od dnia doręczenia wezwania starosty.</w:t>
      </w:r>
    </w:p>
    <w:p w14:paraId="4EB44156" w14:textId="77777777" w:rsidR="00523763" w:rsidRPr="00523763" w:rsidRDefault="00523763" w:rsidP="00523763">
      <w:pPr>
        <w:spacing w:after="0" w:line="240" w:lineRule="auto"/>
        <w:jc w:val="both"/>
        <w:rPr>
          <w:rFonts w:eastAsia="Times New Roman" w:cstheme="minorHAnsi"/>
          <w:sz w:val="24"/>
          <w:szCs w:val="24"/>
          <w:lang w:eastAsia="pl-PL"/>
        </w:rPr>
      </w:pPr>
      <w:r w:rsidRPr="00523763">
        <w:rPr>
          <w:rFonts w:eastAsia="Times New Roman" w:cstheme="minorHAnsi"/>
          <w:sz w:val="24"/>
          <w:szCs w:val="24"/>
          <w:lang w:eastAsia="pl-PL"/>
        </w:rPr>
        <w:t>10.  Wniosek o dofinansowanie przedsiębiorca składa do powiatowego urzędu pracy właściwego ze względu na swoją siedzibę lub miejsce wykonywania pracy przez pracowników w terminie 14 dni od dnia ogłoszenia naboru przez dyrektora powiatowego urzędu pracy. We wniosku o przyznanie dofinansowania przedsiębiorca oświadcza o:</w:t>
      </w:r>
    </w:p>
    <w:p w14:paraId="743B6E4F" w14:textId="77777777" w:rsidR="00523763" w:rsidRPr="00523763" w:rsidRDefault="00523763" w:rsidP="00523763">
      <w:pPr>
        <w:spacing w:after="72" w:line="396" w:lineRule="atLeast"/>
        <w:jc w:val="both"/>
        <w:rPr>
          <w:rFonts w:eastAsia="Times New Roman" w:cstheme="minorHAnsi"/>
          <w:sz w:val="24"/>
          <w:szCs w:val="24"/>
          <w:lang w:eastAsia="pl-PL"/>
        </w:rPr>
      </w:pPr>
      <w:r w:rsidRPr="00523763">
        <w:rPr>
          <w:rFonts w:eastAsia="Times New Roman" w:cstheme="minorHAnsi"/>
          <w:sz w:val="24"/>
          <w:szCs w:val="24"/>
          <w:lang w:eastAsia="pl-PL"/>
        </w:rPr>
        <w:t>1) wystąpieniu u przedsiębiorcy spadku obrotów gospodarczych w wysokości, o której mowa w ust. 4, w związku z zaistnieniem okoliczności, o których mowa w ust. 1;</w:t>
      </w:r>
    </w:p>
    <w:p w14:paraId="2703C662" w14:textId="77777777" w:rsidR="00523763" w:rsidRPr="00523763" w:rsidRDefault="00523763" w:rsidP="00523763">
      <w:pPr>
        <w:spacing w:after="72" w:line="396" w:lineRule="atLeast"/>
        <w:jc w:val="both"/>
        <w:rPr>
          <w:rFonts w:eastAsia="Times New Roman" w:cstheme="minorHAnsi"/>
          <w:sz w:val="24"/>
          <w:szCs w:val="24"/>
          <w:lang w:eastAsia="pl-PL"/>
        </w:rPr>
      </w:pPr>
      <w:r w:rsidRPr="00523763">
        <w:rPr>
          <w:rFonts w:eastAsia="Times New Roman" w:cstheme="minorHAnsi"/>
          <w:sz w:val="24"/>
          <w:szCs w:val="24"/>
          <w:lang w:eastAsia="pl-PL"/>
        </w:rPr>
        <w:t>2) braku przesłanek do ogłoszenia upadłości przedsiębiorcy, o których mowa w art. 11 lub art. 13 ust. 3 ustawy z dnia 28 lutego 2003 r. - Prawo upadłościowe;</w:t>
      </w:r>
    </w:p>
    <w:p w14:paraId="56DE76D7" w14:textId="77777777" w:rsidR="00523763" w:rsidRPr="00523763" w:rsidRDefault="00523763" w:rsidP="00523763">
      <w:pPr>
        <w:spacing w:after="72" w:line="396" w:lineRule="atLeast"/>
        <w:jc w:val="both"/>
        <w:rPr>
          <w:rFonts w:eastAsia="Times New Roman" w:cstheme="minorHAnsi"/>
          <w:sz w:val="24"/>
          <w:szCs w:val="24"/>
          <w:lang w:eastAsia="pl-PL"/>
        </w:rPr>
      </w:pPr>
      <w:r w:rsidRPr="00523763">
        <w:rPr>
          <w:rFonts w:eastAsia="Times New Roman" w:cstheme="minorHAnsi"/>
          <w:sz w:val="24"/>
          <w:szCs w:val="24"/>
          <w:lang w:eastAsia="pl-PL"/>
        </w:rPr>
        <w:t>3) niezaleganiu w regulowaniu zobowiązań podatkowych, składek na ubezpieczenia społeczne, ubezpieczenie zdrowotne, Fundusz Gwarantowanych Świadczeń Pracowniczych, Fundusz Pracy lub Fundusz Solidarnościowy do końca trzeciego kwartału 2019 r.;</w:t>
      </w:r>
    </w:p>
    <w:p w14:paraId="2F81FCC2" w14:textId="77777777" w:rsidR="00523763" w:rsidRPr="00523763" w:rsidRDefault="00523763" w:rsidP="00523763">
      <w:pPr>
        <w:spacing w:after="72" w:line="396" w:lineRule="atLeast"/>
        <w:jc w:val="both"/>
        <w:rPr>
          <w:rFonts w:eastAsia="Times New Roman" w:cstheme="minorHAnsi"/>
          <w:sz w:val="24"/>
          <w:szCs w:val="24"/>
          <w:lang w:eastAsia="pl-PL"/>
        </w:rPr>
      </w:pPr>
      <w:r w:rsidRPr="00523763">
        <w:rPr>
          <w:rFonts w:eastAsia="Times New Roman" w:cstheme="minorHAnsi"/>
          <w:sz w:val="24"/>
          <w:szCs w:val="24"/>
          <w:lang w:eastAsia="pl-PL"/>
        </w:rPr>
        <w:t xml:space="preserve">4) posiadaniu statusu </w:t>
      </w:r>
      <w:proofErr w:type="spellStart"/>
      <w:r w:rsidRPr="00523763">
        <w:rPr>
          <w:rFonts w:eastAsia="Times New Roman" w:cstheme="minorHAnsi"/>
          <w:sz w:val="24"/>
          <w:szCs w:val="24"/>
          <w:lang w:eastAsia="pl-PL"/>
        </w:rPr>
        <w:t>mikroprzedsiębiorcy</w:t>
      </w:r>
      <w:proofErr w:type="spellEnd"/>
      <w:r w:rsidRPr="00523763">
        <w:rPr>
          <w:rFonts w:eastAsia="Times New Roman" w:cstheme="minorHAnsi"/>
          <w:sz w:val="24"/>
          <w:szCs w:val="24"/>
          <w:lang w:eastAsia="pl-PL"/>
        </w:rPr>
        <w:t>, małego albo średniego przedsiębiorcy;</w:t>
      </w:r>
    </w:p>
    <w:p w14:paraId="28CA7279" w14:textId="77777777" w:rsidR="00523763" w:rsidRPr="00523763" w:rsidRDefault="00523763" w:rsidP="00523763">
      <w:pPr>
        <w:spacing w:after="72" w:line="396" w:lineRule="atLeast"/>
        <w:jc w:val="both"/>
        <w:rPr>
          <w:rFonts w:eastAsia="Times New Roman" w:cstheme="minorHAnsi"/>
          <w:sz w:val="24"/>
          <w:szCs w:val="24"/>
          <w:lang w:eastAsia="pl-PL"/>
        </w:rPr>
      </w:pPr>
      <w:r w:rsidRPr="00523763">
        <w:rPr>
          <w:rFonts w:eastAsia="Times New Roman" w:cstheme="minorHAnsi"/>
          <w:sz w:val="24"/>
          <w:szCs w:val="24"/>
          <w:lang w:eastAsia="pl-PL"/>
        </w:rPr>
        <w:t>5) zatrudnianiu pracowników objętych wnioskiem;</w:t>
      </w:r>
    </w:p>
    <w:p w14:paraId="7996572F" w14:textId="77777777" w:rsidR="00523763" w:rsidRPr="00523763" w:rsidRDefault="00523763" w:rsidP="00523763">
      <w:pPr>
        <w:spacing w:after="72" w:line="396" w:lineRule="atLeast"/>
        <w:jc w:val="both"/>
        <w:rPr>
          <w:rFonts w:eastAsia="Times New Roman" w:cstheme="minorHAnsi"/>
          <w:sz w:val="24"/>
          <w:szCs w:val="24"/>
          <w:lang w:eastAsia="pl-PL"/>
        </w:rPr>
      </w:pPr>
      <w:r w:rsidRPr="00523763">
        <w:rPr>
          <w:rFonts w:eastAsia="Times New Roman" w:cstheme="minorHAnsi"/>
          <w:sz w:val="24"/>
          <w:szCs w:val="24"/>
          <w:lang w:eastAsia="pl-PL"/>
        </w:rPr>
        <w:t>6) wysokości wynagrodzenia każdego z pracowników objętych wnioskiem i należnych od tego wynagrodzenia składek na ubezpieczenia społeczne;</w:t>
      </w:r>
    </w:p>
    <w:p w14:paraId="179B8E01" w14:textId="77777777" w:rsidR="00523763" w:rsidRPr="00523763" w:rsidRDefault="00523763" w:rsidP="00523763">
      <w:pPr>
        <w:spacing w:after="72" w:line="396" w:lineRule="atLeast"/>
        <w:jc w:val="both"/>
        <w:rPr>
          <w:rFonts w:eastAsia="Times New Roman" w:cstheme="minorHAnsi"/>
          <w:sz w:val="24"/>
          <w:szCs w:val="24"/>
          <w:lang w:eastAsia="pl-PL"/>
        </w:rPr>
      </w:pPr>
      <w:r w:rsidRPr="00523763">
        <w:rPr>
          <w:rFonts w:eastAsia="Times New Roman" w:cstheme="minorHAnsi"/>
          <w:sz w:val="24"/>
          <w:szCs w:val="24"/>
          <w:lang w:eastAsia="pl-PL"/>
        </w:rPr>
        <w:t>7) numerze rachunku bankowego albo numerze rachunku prowadzonego w spółdzielczej kasie oszczędnościowo-kredytowej właściwego dla prowadzonej działalności gospodarczej.</w:t>
      </w:r>
    </w:p>
    <w:p w14:paraId="45A36D71" w14:textId="77777777" w:rsidR="00523763" w:rsidRPr="00523763" w:rsidRDefault="00523763" w:rsidP="00523763">
      <w:pPr>
        <w:spacing w:after="0" w:line="240" w:lineRule="auto"/>
        <w:jc w:val="both"/>
        <w:rPr>
          <w:rFonts w:eastAsia="Times New Roman" w:cstheme="minorHAnsi"/>
          <w:sz w:val="24"/>
          <w:szCs w:val="24"/>
          <w:lang w:eastAsia="pl-PL"/>
        </w:rPr>
      </w:pPr>
      <w:r w:rsidRPr="00523763">
        <w:rPr>
          <w:rFonts w:eastAsia="Times New Roman" w:cstheme="minorHAnsi"/>
          <w:sz w:val="24"/>
          <w:szCs w:val="24"/>
          <w:lang w:eastAsia="pl-PL"/>
        </w:rPr>
        <w:t xml:space="preserve">11.  Oświadczenia, o których mowa w ust. 7 i 10, są składane pod rygorem odpowiedzialności karnej za składanie fałszywych oświadczeń. Składający oświadczenie jest obowiązany do zawarcia w nim klauzuli następującej treści: "Jestem świadomy odpowiedzialności karnej za </w:t>
      </w:r>
      <w:r w:rsidRPr="00523763">
        <w:rPr>
          <w:rFonts w:eastAsia="Times New Roman" w:cstheme="minorHAnsi"/>
          <w:sz w:val="24"/>
          <w:szCs w:val="24"/>
          <w:lang w:eastAsia="pl-PL"/>
        </w:rPr>
        <w:lastRenderedPageBreak/>
        <w:t>złożenie fałszywego oświadczenia.". Klauzula ta zastępuje pouczenie organu o odpowiedzialności karnej za składanie fałszywych oświadczeń.</w:t>
      </w:r>
    </w:p>
    <w:p w14:paraId="29AA60EB" w14:textId="77777777" w:rsidR="00523763" w:rsidRPr="00523763" w:rsidRDefault="00523763" w:rsidP="00523763">
      <w:pPr>
        <w:spacing w:after="0" w:line="240" w:lineRule="auto"/>
        <w:jc w:val="both"/>
        <w:rPr>
          <w:rFonts w:eastAsia="Times New Roman" w:cstheme="minorHAnsi"/>
          <w:sz w:val="24"/>
          <w:szCs w:val="24"/>
          <w:lang w:eastAsia="pl-PL"/>
        </w:rPr>
      </w:pPr>
      <w:r w:rsidRPr="00523763">
        <w:rPr>
          <w:rFonts w:eastAsia="Times New Roman" w:cstheme="minorHAnsi"/>
          <w:sz w:val="24"/>
          <w:szCs w:val="24"/>
          <w:lang w:eastAsia="pl-PL"/>
        </w:rPr>
        <w:t>12.  Przedsiębiorca nie może otrzymać dofinansowania w części, w której te same koszty zostały albo zostaną sfinansowane z innych środków publicznych.</w:t>
      </w:r>
    </w:p>
    <w:p w14:paraId="0854DB2F" w14:textId="77777777" w:rsidR="002916DE" w:rsidRPr="00523763" w:rsidRDefault="002916DE" w:rsidP="00523763">
      <w:pPr>
        <w:jc w:val="both"/>
        <w:rPr>
          <w:rFonts w:cstheme="minorHAnsi"/>
        </w:rPr>
      </w:pPr>
    </w:p>
    <w:sectPr w:rsidR="002916DE" w:rsidRPr="00523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763"/>
    <w:rsid w:val="002916DE"/>
    <w:rsid w:val="005237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A7041"/>
  <w15:chartTrackingRefBased/>
  <w15:docId w15:val="{72357BF3-5F6C-4A03-9C45-36BAD19C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23763"/>
  </w:style>
  <w:style w:type="character" w:customStyle="1" w:styleId="fn-ref">
    <w:name w:val="fn-ref"/>
    <w:basedOn w:val="Domylnaczcionkaakapitu"/>
    <w:rsid w:val="00523763"/>
  </w:style>
  <w:style w:type="character" w:customStyle="1" w:styleId="alb-s">
    <w:name w:val="a_lb-s"/>
    <w:basedOn w:val="Domylnaczcionkaakapitu"/>
    <w:rsid w:val="00523763"/>
  </w:style>
  <w:style w:type="character" w:styleId="Hipercze">
    <w:name w:val="Hyperlink"/>
    <w:basedOn w:val="Domylnaczcionkaakapitu"/>
    <w:uiPriority w:val="99"/>
    <w:semiHidden/>
    <w:unhideWhenUsed/>
    <w:rsid w:val="005237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639908">
      <w:bodyDiv w:val="1"/>
      <w:marLeft w:val="0"/>
      <w:marRight w:val="0"/>
      <w:marTop w:val="0"/>
      <w:marBottom w:val="0"/>
      <w:divBdr>
        <w:top w:val="none" w:sz="0" w:space="0" w:color="auto"/>
        <w:left w:val="none" w:sz="0" w:space="0" w:color="auto"/>
        <w:bottom w:val="none" w:sz="0" w:space="0" w:color="auto"/>
        <w:right w:val="none" w:sz="0" w:space="0" w:color="auto"/>
      </w:divBdr>
      <w:divsChild>
        <w:div w:id="801777085">
          <w:marLeft w:val="0"/>
          <w:marRight w:val="0"/>
          <w:marTop w:val="72"/>
          <w:marBottom w:val="0"/>
          <w:divBdr>
            <w:top w:val="none" w:sz="0" w:space="0" w:color="auto"/>
            <w:left w:val="none" w:sz="0" w:space="0" w:color="auto"/>
            <w:bottom w:val="none" w:sz="0" w:space="0" w:color="auto"/>
            <w:right w:val="none" w:sz="0" w:space="0" w:color="auto"/>
          </w:divBdr>
        </w:div>
        <w:div w:id="1435860100">
          <w:marLeft w:val="0"/>
          <w:marRight w:val="0"/>
          <w:marTop w:val="72"/>
          <w:marBottom w:val="0"/>
          <w:divBdr>
            <w:top w:val="none" w:sz="0" w:space="0" w:color="auto"/>
            <w:left w:val="none" w:sz="0" w:space="0" w:color="auto"/>
            <w:bottom w:val="none" w:sz="0" w:space="0" w:color="auto"/>
            <w:right w:val="none" w:sz="0" w:space="0" w:color="auto"/>
          </w:divBdr>
        </w:div>
        <w:div w:id="2115973602">
          <w:marLeft w:val="0"/>
          <w:marRight w:val="0"/>
          <w:marTop w:val="72"/>
          <w:marBottom w:val="0"/>
          <w:divBdr>
            <w:top w:val="none" w:sz="0" w:space="0" w:color="auto"/>
            <w:left w:val="none" w:sz="0" w:space="0" w:color="auto"/>
            <w:bottom w:val="none" w:sz="0" w:space="0" w:color="auto"/>
            <w:right w:val="none" w:sz="0" w:space="0" w:color="auto"/>
          </w:divBdr>
        </w:div>
        <w:div w:id="1623807070">
          <w:marLeft w:val="0"/>
          <w:marRight w:val="0"/>
          <w:marTop w:val="72"/>
          <w:marBottom w:val="0"/>
          <w:divBdr>
            <w:top w:val="none" w:sz="0" w:space="0" w:color="auto"/>
            <w:left w:val="none" w:sz="0" w:space="0" w:color="auto"/>
            <w:bottom w:val="none" w:sz="0" w:space="0" w:color="auto"/>
            <w:right w:val="none" w:sz="0" w:space="0" w:color="auto"/>
          </w:divBdr>
          <w:divsChild>
            <w:div w:id="1129128445">
              <w:marLeft w:val="360"/>
              <w:marRight w:val="0"/>
              <w:marTop w:val="72"/>
              <w:marBottom w:val="72"/>
              <w:divBdr>
                <w:top w:val="none" w:sz="0" w:space="0" w:color="auto"/>
                <w:left w:val="none" w:sz="0" w:space="0" w:color="auto"/>
                <w:bottom w:val="none" w:sz="0" w:space="0" w:color="auto"/>
                <w:right w:val="none" w:sz="0" w:space="0" w:color="auto"/>
              </w:divBdr>
            </w:div>
            <w:div w:id="1782256988">
              <w:marLeft w:val="360"/>
              <w:marRight w:val="0"/>
              <w:marTop w:val="0"/>
              <w:marBottom w:val="72"/>
              <w:divBdr>
                <w:top w:val="none" w:sz="0" w:space="0" w:color="auto"/>
                <w:left w:val="none" w:sz="0" w:space="0" w:color="auto"/>
                <w:bottom w:val="none" w:sz="0" w:space="0" w:color="auto"/>
                <w:right w:val="none" w:sz="0" w:space="0" w:color="auto"/>
              </w:divBdr>
            </w:div>
            <w:div w:id="2113939434">
              <w:marLeft w:val="360"/>
              <w:marRight w:val="0"/>
              <w:marTop w:val="0"/>
              <w:marBottom w:val="72"/>
              <w:divBdr>
                <w:top w:val="none" w:sz="0" w:space="0" w:color="auto"/>
                <w:left w:val="none" w:sz="0" w:space="0" w:color="auto"/>
                <w:bottom w:val="none" w:sz="0" w:space="0" w:color="auto"/>
                <w:right w:val="none" w:sz="0" w:space="0" w:color="auto"/>
              </w:divBdr>
            </w:div>
          </w:divsChild>
        </w:div>
        <w:div w:id="739206567">
          <w:marLeft w:val="0"/>
          <w:marRight w:val="0"/>
          <w:marTop w:val="72"/>
          <w:marBottom w:val="0"/>
          <w:divBdr>
            <w:top w:val="none" w:sz="0" w:space="0" w:color="auto"/>
            <w:left w:val="none" w:sz="0" w:space="0" w:color="auto"/>
            <w:bottom w:val="none" w:sz="0" w:space="0" w:color="auto"/>
            <w:right w:val="none" w:sz="0" w:space="0" w:color="auto"/>
          </w:divBdr>
        </w:div>
        <w:div w:id="1394278670">
          <w:marLeft w:val="0"/>
          <w:marRight w:val="0"/>
          <w:marTop w:val="72"/>
          <w:marBottom w:val="0"/>
          <w:divBdr>
            <w:top w:val="none" w:sz="0" w:space="0" w:color="auto"/>
            <w:left w:val="none" w:sz="0" w:space="0" w:color="auto"/>
            <w:bottom w:val="none" w:sz="0" w:space="0" w:color="auto"/>
            <w:right w:val="none" w:sz="0" w:space="0" w:color="auto"/>
          </w:divBdr>
        </w:div>
        <w:div w:id="2071997199">
          <w:marLeft w:val="0"/>
          <w:marRight w:val="0"/>
          <w:marTop w:val="72"/>
          <w:marBottom w:val="0"/>
          <w:divBdr>
            <w:top w:val="none" w:sz="0" w:space="0" w:color="auto"/>
            <w:left w:val="none" w:sz="0" w:space="0" w:color="auto"/>
            <w:bottom w:val="none" w:sz="0" w:space="0" w:color="auto"/>
            <w:right w:val="none" w:sz="0" w:space="0" w:color="auto"/>
          </w:divBdr>
        </w:div>
        <w:div w:id="1638486341">
          <w:marLeft w:val="0"/>
          <w:marRight w:val="0"/>
          <w:marTop w:val="72"/>
          <w:marBottom w:val="0"/>
          <w:divBdr>
            <w:top w:val="none" w:sz="0" w:space="0" w:color="auto"/>
            <w:left w:val="none" w:sz="0" w:space="0" w:color="auto"/>
            <w:bottom w:val="none" w:sz="0" w:space="0" w:color="auto"/>
            <w:right w:val="none" w:sz="0" w:space="0" w:color="auto"/>
          </w:divBdr>
        </w:div>
        <w:div w:id="1538196340">
          <w:marLeft w:val="0"/>
          <w:marRight w:val="0"/>
          <w:marTop w:val="72"/>
          <w:marBottom w:val="0"/>
          <w:divBdr>
            <w:top w:val="none" w:sz="0" w:space="0" w:color="auto"/>
            <w:left w:val="none" w:sz="0" w:space="0" w:color="auto"/>
            <w:bottom w:val="none" w:sz="0" w:space="0" w:color="auto"/>
            <w:right w:val="none" w:sz="0" w:space="0" w:color="auto"/>
          </w:divBdr>
        </w:div>
        <w:div w:id="2099905308">
          <w:marLeft w:val="0"/>
          <w:marRight w:val="0"/>
          <w:marTop w:val="72"/>
          <w:marBottom w:val="0"/>
          <w:divBdr>
            <w:top w:val="none" w:sz="0" w:space="0" w:color="auto"/>
            <w:left w:val="none" w:sz="0" w:space="0" w:color="auto"/>
            <w:bottom w:val="none" w:sz="0" w:space="0" w:color="auto"/>
            <w:right w:val="none" w:sz="0" w:space="0" w:color="auto"/>
          </w:divBdr>
          <w:divsChild>
            <w:div w:id="2055536915">
              <w:marLeft w:val="360"/>
              <w:marRight w:val="0"/>
              <w:marTop w:val="72"/>
              <w:marBottom w:val="72"/>
              <w:divBdr>
                <w:top w:val="none" w:sz="0" w:space="0" w:color="auto"/>
                <w:left w:val="none" w:sz="0" w:space="0" w:color="auto"/>
                <w:bottom w:val="none" w:sz="0" w:space="0" w:color="auto"/>
                <w:right w:val="none" w:sz="0" w:space="0" w:color="auto"/>
              </w:divBdr>
            </w:div>
            <w:div w:id="1298683030">
              <w:marLeft w:val="360"/>
              <w:marRight w:val="0"/>
              <w:marTop w:val="0"/>
              <w:marBottom w:val="72"/>
              <w:divBdr>
                <w:top w:val="none" w:sz="0" w:space="0" w:color="auto"/>
                <w:left w:val="none" w:sz="0" w:space="0" w:color="auto"/>
                <w:bottom w:val="none" w:sz="0" w:space="0" w:color="auto"/>
                <w:right w:val="none" w:sz="0" w:space="0" w:color="auto"/>
              </w:divBdr>
            </w:div>
            <w:div w:id="681474584">
              <w:marLeft w:val="360"/>
              <w:marRight w:val="0"/>
              <w:marTop w:val="0"/>
              <w:marBottom w:val="72"/>
              <w:divBdr>
                <w:top w:val="none" w:sz="0" w:space="0" w:color="auto"/>
                <w:left w:val="none" w:sz="0" w:space="0" w:color="auto"/>
                <w:bottom w:val="none" w:sz="0" w:space="0" w:color="auto"/>
                <w:right w:val="none" w:sz="0" w:space="0" w:color="auto"/>
              </w:divBdr>
            </w:div>
            <w:div w:id="256598591">
              <w:marLeft w:val="360"/>
              <w:marRight w:val="0"/>
              <w:marTop w:val="0"/>
              <w:marBottom w:val="72"/>
              <w:divBdr>
                <w:top w:val="none" w:sz="0" w:space="0" w:color="auto"/>
                <w:left w:val="none" w:sz="0" w:space="0" w:color="auto"/>
                <w:bottom w:val="none" w:sz="0" w:space="0" w:color="auto"/>
                <w:right w:val="none" w:sz="0" w:space="0" w:color="auto"/>
              </w:divBdr>
            </w:div>
            <w:div w:id="944575147">
              <w:marLeft w:val="360"/>
              <w:marRight w:val="0"/>
              <w:marTop w:val="0"/>
              <w:marBottom w:val="72"/>
              <w:divBdr>
                <w:top w:val="none" w:sz="0" w:space="0" w:color="auto"/>
                <w:left w:val="none" w:sz="0" w:space="0" w:color="auto"/>
                <w:bottom w:val="none" w:sz="0" w:space="0" w:color="auto"/>
                <w:right w:val="none" w:sz="0" w:space="0" w:color="auto"/>
              </w:divBdr>
            </w:div>
            <w:div w:id="748694802">
              <w:marLeft w:val="360"/>
              <w:marRight w:val="0"/>
              <w:marTop w:val="0"/>
              <w:marBottom w:val="72"/>
              <w:divBdr>
                <w:top w:val="none" w:sz="0" w:space="0" w:color="auto"/>
                <w:left w:val="none" w:sz="0" w:space="0" w:color="auto"/>
                <w:bottom w:val="none" w:sz="0" w:space="0" w:color="auto"/>
                <w:right w:val="none" w:sz="0" w:space="0" w:color="auto"/>
              </w:divBdr>
            </w:div>
            <w:div w:id="574976385">
              <w:marLeft w:val="360"/>
              <w:marRight w:val="0"/>
              <w:marTop w:val="0"/>
              <w:marBottom w:val="72"/>
              <w:divBdr>
                <w:top w:val="none" w:sz="0" w:space="0" w:color="auto"/>
                <w:left w:val="none" w:sz="0" w:space="0" w:color="auto"/>
                <w:bottom w:val="none" w:sz="0" w:space="0" w:color="auto"/>
                <w:right w:val="none" w:sz="0" w:space="0" w:color="auto"/>
              </w:divBdr>
            </w:div>
          </w:divsChild>
        </w:div>
        <w:div w:id="1484270129">
          <w:marLeft w:val="0"/>
          <w:marRight w:val="0"/>
          <w:marTop w:val="72"/>
          <w:marBottom w:val="0"/>
          <w:divBdr>
            <w:top w:val="none" w:sz="0" w:space="0" w:color="auto"/>
            <w:left w:val="none" w:sz="0" w:space="0" w:color="auto"/>
            <w:bottom w:val="none" w:sz="0" w:space="0" w:color="auto"/>
            <w:right w:val="none" w:sz="0" w:space="0" w:color="auto"/>
          </w:divBdr>
        </w:div>
        <w:div w:id="496313474">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943</Words>
  <Characters>5658</Characters>
  <Application>Microsoft Office Word</Application>
  <DocSecurity>0</DocSecurity>
  <Lines>47</Lines>
  <Paragraphs>13</Paragraphs>
  <ScaleCrop>false</ScaleCrop>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Cisło</dc:creator>
  <cp:keywords/>
  <dc:description/>
  <cp:lastModifiedBy>Andrzej Cisło</cp:lastModifiedBy>
  <cp:revision>1</cp:revision>
  <dcterms:created xsi:type="dcterms:W3CDTF">2020-04-24T10:19:00Z</dcterms:created>
  <dcterms:modified xsi:type="dcterms:W3CDTF">2020-04-24T10:22:00Z</dcterms:modified>
</cp:coreProperties>
</file>